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30DCC">
        <w:rPr>
          <w:b/>
          <w:bCs/>
        </w:rPr>
        <w:t>634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80A8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30DCC" w:rsidRPr="00730DCC">
        <w:t>Аппараты и устройства электрические, ящики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80A88">
        <w:rPr>
          <w:b/>
        </w:rPr>
        <w:t>30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80A88">
        <w:rPr>
          <w:b/>
        </w:rPr>
        <w:t>13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30DCC">
        <w:t>634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</w:t>
      </w:r>
      <w:bookmarkStart w:id="0" w:name="_GoBack"/>
      <w:bookmarkEnd w:id="0"/>
      <w:r w:rsidR="004C0952" w:rsidRPr="00B94EEE">
        <w:rPr>
          <w:sz w:val="24"/>
        </w:rPr>
        <w:t xml:space="preserve">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80A88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A80A88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2B6E9-1256-4D6F-9F65-9F34BD0B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477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147</cp:revision>
  <cp:lastPrinted>2019-09-11T09:33:00Z</cp:lastPrinted>
  <dcterms:created xsi:type="dcterms:W3CDTF">2019-07-16T10:01:00Z</dcterms:created>
  <dcterms:modified xsi:type="dcterms:W3CDTF">2019-10-29T10:27:00Z</dcterms:modified>
</cp:coreProperties>
</file>